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B8B6A" w14:textId="1EB0468D" w:rsidR="004F1218" w:rsidRDefault="00113CD9">
      <w:pPr>
        <w:spacing w:after="51" w:line="259" w:lineRule="auto"/>
        <w:ind w:firstLine="0"/>
        <w:jc w:val="left"/>
      </w:pPr>
      <w:r>
        <w:rPr>
          <w:noProof/>
        </w:rPr>
        <w:drawing>
          <wp:anchor distT="0" distB="0" distL="114300" distR="114300" simplePos="0" relativeHeight="251658240" behindDoc="0" locked="0" layoutInCell="1" allowOverlap="0" wp14:anchorId="63B48ED2" wp14:editId="20D80281">
            <wp:simplePos x="0" y="0"/>
            <wp:positionH relativeFrom="column">
              <wp:posOffset>226378</wp:posOffset>
            </wp:positionH>
            <wp:positionV relativeFrom="paragraph">
              <wp:posOffset>6438</wp:posOffset>
            </wp:positionV>
            <wp:extent cx="1231900" cy="923925"/>
            <wp:effectExtent l="0" t="0" r="0" b="0"/>
            <wp:wrapSquare wrapText="bothSides"/>
            <wp:docPr id="575" name="Picture 575"/>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5"/>
                    <a:stretch>
                      <a:fillRect/>
                    </a:stretch>
                  </pic:blipFill>
                  <pic:spPr>
                    <a:xfrm>
                      <a:off x="0" y="0"/>
                      <a:ext cx="1231900" cy="923925"/>
                    </a:xfrm>
                    <a:prstGeom prst="rect">
                      <a:avLst/>
                    </a:prstGeom>
                  </pic:spPr>
                </pic:pic>
              </a:graphicData>
            </a:graphic>
          </wp:anchor>
        </w:drawing>
      </w:r>
      <w:r>
        <w:rPr>
          <w:noProof/>
        </w:rPr>
        <w:drawing>
          <wp:anchor distT="0" distB="0" distL="114300" distR="114300" simplePos="0" relativeHeight="251659264" behindDoc="0" locked="0" layoutInCell="1" allowOverlap="0" wp14:anchorId="19E4DE24" wp14:editId="7C2AC54B">
            <wp:simplePos x="0" y="0"/>
            <wp:positionH relativeFrom="column">
              <wp:posOffset>5065078</wp:posOffset>
            </wp:positionH>
            <wp:positionV relativeFrom="paragraph">
              <wp:posOffset>78663</wp:posOffset>
            </wp:positionV>
            <wp:extent cx="2028825" cy="676275"/>
            <wp:effectExtent l="0" t="0" r="0" b="0"/>
            <wp:wrapSquare wrapText="bothSides"/>
            <wp:docPr id="573" name="Picture 573"/>
            <wp:cNvGraphicFramePr/>
            <a:graphic xmlns:a="http://schemas.openxmlformats.org/drawingml/2006/main">
              <a:graphicData uri="http://schemas.openxmlformats.org/drawingml/2006/picture">
                <pic:pic xmlns:pic="http://schemas.openxmlformats.org/drawingml/2006/picture">
                  <pic:nvPicPr>
                    <pic:cNvPr id="573" name="Picture 573"/>
                    <pic:cNvPicPr/>
                  </pic:nvPicPr>
                  <pic:blipFill>
                    <a:blip r:embed="rId6"/>
                    <a:stretch>
                      <a:fillRect/>
                    </a:stretch>
                  </pic:blipFill>
                  <pic:spPr>
                    <a:xfrm>
                      <a:off x="0" y="0"/>
                      <a:ext cx="2028825" cy="676275"/>
                    </a:xfrm>
                    <a:prstGeom prst="rect">
                      <a:avLst/>
                    </a:prstGeom>
                  </pic:spPr>
                </pic:pic>
              </a:graphicData>
            </a:graphic>
          </wp:anchor>
        </w:drawing>
      </w:r>
    </w:p>
    <w:p w14:paraId="70705246" w14:textId="77777777" w:rsidR="004F1218" w:rsidRDefault="00113CD9">
      <w:pPr>
        <w:spacing w:after="40" w:line="265" w:lineRule="auto"/>
        <w:ind w:left="383" w:right="17" w:hanging="10"/>
        <w:jc w:val="center"/>
      </w:pPr>
      <w:r>
        <w:t>T.C.</w:t>
      </w:r>
    </w:p>
    <w:p w14:paraId="20112F6F" w14:textId="77777777" w:rsidR="004F1218" w:rsidRDefault="00113CD9">
      <w:pPr>
        <w:spacing w:after="40" w:line="265" w:lineRule="auto"/>
        <w:ind w:left="383" w:right="17" w:hanging="10"/>
        <w:jc w:val="center"/>
      </w:pPr>
      <w:r>
        <w:t>TİCARET BAKANLIĞI</w:t>
      </w:r>
    </w:p>
    <w:p w14:paraId="4E556D4C" w14:textId="77777777" w:rsidR="004F1218" w:rsidRDefault="00113CD9">
      <w:pPr>
        <w:spacing w:after="589" w:line="265" w:lineRule="auto"/>
        <w:ind w:left="383" w:right="17" w:hanging="10"/>
        <w:jc w:val="center"/>
      </w:pPr>
      <w:r>
        <w:t>İç Ticaret Genel Müdürlüğü</w:t>
      </w:r>
    </w:p>
    <w:p w14:paraId="3E4ECA63" w14:textId="77777777" w:rsidR="004F1218" w:rsidRDefault="00113CD9">
      <w:pPr>
        <w:tabs>
          <w:tab w:val="center" w:pos="850"/>
          <w:tab w:val="center" w:pos="1386"/>
          <w:tab w:val="center" w:pos="3062"/>
        </w:tabs>
        <w:spacing w:after="53"/>
        <w:ind w:left="0" w:firstLine="0"/>
        <w:jc w:val="left"/>
      </w:pPr>
      <w:r>
        <w:rPr>
          <w:rFonts w:ascii="Calibri" w:eastAsia="Calibri" w:hAnsi="Calibri" w:cs="Calibri"/>
        </w:rPr>
        <w:tab/>
      </w:r>
      <w:r>
        <w:t>Sayı</w:t>
      </w:r>
      <w:r>
        <w:tab/>
        <w:t>:</w:t>
      </w:r>
      <w:r>
        <w:tab/>
        <w:t>E-22600782-439.99-00103378049</w:t>
      </w:r>
    </w:p>
    <w:p w14:paraId="6FB70045" w14:textId="77777777" w:rsidR="004F1218" w:rsidRDefault="00113CD9">
      <w:pPr>
        <w:tabs>
          <w:tab w:val="center" w:pos="899"/>
          <w:tab w:val="center" w:pos="1386"/>
          <w:tab w:val="center" w:pos="3491"/>
        </w:tabs>
        <w:spacing w:after="559"/>
        <w:ind w:left="0" w:firstLine="0"/>
        <w:jc w:val="left"/>
      </w:pPr>
      <w:r>
        <w:rPr>
          <w:rFonts w:ascii="Calibri" w:eastAsia="Calibri" w:hAnsi="Calibri" w:cs="Calibri"/>
        </w:rPr>
        <w:tab/>
      </w:r>
      <w:r>
        <w:t>Konu</w:t>
      </w:r>
      <w:r>
        <w:tab/>
        <w:t>:</w:t>
      </w:r>
      <w:r>
        <w:tab/>
        <w:t>EİDS Yetki Doğrulama - Uygulama Esasları</w:t>
      </w:r>
    </w:p>
    <w:p w14:paraId="5A923BC5" w14:textId="77777777" w:rsidR="004F1218" w:rsidRDefault="00113CD9">
      <w:pPr>
        <w:spacing w:after="589" w:line="265" w:lineRule="auto"/>
        <w:ind w:left="383" w:hanging="10"/>
        <w:jc w:val="center"/>
      </w:pPr>
      <w:r>
        <w:t>DAĞITIM YERLERİNE</w:t>
      </w:r>
    </w:p>
    <w:p w14:paraId="370BD334" w14:textId="77777777" w:rsidR="004F1218" w:rsidRDefault="00113CD9">
      <w:pPr>
        <w:ind w:left="640" w:right="268"/>
      </w:pPr>
      <w:r>
        <w:t xml:space="preserve">31 Ağustos 2023 </w:t>
      </w:r>
      <w:r>
        <w:t xml:space="preserve">tarihinde Mülga İkinci El Motorlu Kara Taşıtlarının Ticareti Hakkında Yönetmelikte değişikliğe gidilerek </w:t>
      </w:r>
      <w:r>
        <w:rPr>
          <w:b/>
        </w:rPr>
        <w:t>başkalarına ait taşıtların satışına yönelik ilanlara elektronik ortam sağlayan gerçek veya tüzel kişilere</w:t>
      </w:r>
      <w:r>
        <w:t>;</w:t>
      </w:r>
    </w:p>
    <w:p w14:paraId="5BB2352D" w14:textId="77777777" w:rsidR="004F1218" w:rsidRDefault="00113CD9">
      <w:pPr>
        <w:numPr>
          <w:ilvl w:val="0"/>
          <w:numId w:val="1"/>
        </w:numPr>
        <w:spacing w:after="5" w:line="265" w:lineRule="auto"/>
        <w:ind w:right="268"/>
      </w:pPr>
      <w:r>
        <w:t xml:space="preserve">Üyelikten veya ilanın yayımlanmasından önce </w:t>
      </w:r>
      <w:r>
        <w:t>ilan vermek isteyen gerçek kişinin adı, soyadı ve T.C.</w:t>
      </w:r>
    </w:p>
    <w:p w14:paraId="5EAEDD88" w14:textId="77777777" w:rsidR="004F1218" w:rsidRDefault="00113CD9">
      <w:pPr>
        <w:ind w:left="640" w:right="268" w:firstLine="0"/>
      </w:pPr>
      <w:r>
        <w:t>kimlik numarası ya da yabancı kimlik numarası ile telefon numarasını; tüzel kişinin unvan ve telefon numarasını doğrulama; doğrulanmış bilgilerin güncelliğini koruma ve bu bilgileri saklama,</w:t>
      </w:r>
    </w:p>
    <w:p w14:paraId="7575909B" w14:textId="77777777" w:rsidR="004F1218" w:rsidRDefault="00113CD9">
      <w:pPr>
        <w:numPr>
          <w:ilvl w:val="0"/>
          <w:numId w:val="1"/>
        </w:numPr>
        <w:ind w:right="268"/>
      </w:pPr>
      <w:r>
        <w:t>İlanı yayımlamadan önce ilana konu taşıtın ilan veren üyeye veya bu üyenin gerçek kişi olması halinde birinci ve ikinci derece kan hısımlarına veya eşine ait olduğunu ya da ilanı veren üyenin ilana konu taşıt sahibi tarafından yetkilendirildiğini doğrulama</w:t>
      </w:r>
      <w:r>
        <w:t xml:space="preserve"> yükümlülüğü getirilmiş olup bahse konu düzenlemeler </w:t>
      </w:r>
      <w:r>
        <w:rPr>
          <w:b/>
        </w:rPr>
        <w:t xml:space="preserve">1 Kasım 2023 </w:t>
      </w:r>
      <w:r>
        <w:t xml:space="preserve">tarihinde yürürlüğe girmiştir. Söz konusu düzenlemeler 27.8.2024 tarihli ve 32645 sayılı Resmi Gazetede yayımlanarak yürürlüğe giren Motorlu Kara Taşıtlarının Ticareti Hakkında Yönetmelikte </w:t>
      </w:r>
      <w:r>
        <w:t>de korunmuştur.</w:t>
      </w:r>
    </w:p>
    <w:p w14:paraId="3A398138" w14:textId="77777777" w:rsidR="004F1218" w:rsidRDefault="00113CD9">
      <w:pPr>
        <w:ind w:left="640" w:right="268"/>
      </w:pPr>
      <w:r>
        <w:t>Mezkûr düzenlemeler ile elektronik ortamda hizmet sunan ilan platformlarında kimliği belli olmayan üyelikler üzerinden yayımlanan gerçeğe aykırı, aldatıcı veya sahte taşıt ilanlarının önlenmesi, bu alanlarda ilan kirliliği ile ilanlardaki b</w:t>
      </w:r>
      <w:r>
        <w:t>ilgi kirliliğinin engellenmesi ve taşıtlarda spekülatif fiyat artışlarının önüne geçilmesi hedeflenmektedir.</w:t>
      </w:r>
    </w:p>
    <w:p w14:paraId="4B1F255F" w14:textId="77777777" w:rsidR="004F1218" w:rsidRDefault="00113CD9">
      <w:pPr>
        <w:ind w:left="640" w:right="268"/>
      </w:pPr>
      <w:r>
        <w:t xml:space="preserve">Bahse konu düzenlemelere aykırı hareket edenler hakkında 6563 sayılı Elektronik Ticaretin Düzenlenmesi Hakkında Kanunun 12 </w:t>
      </w:r>
      <w:proofErr w:type="spellStart"/>
      <w:r>
        <w:t>nci</w:t>
      </w:r>
      <w:proofErr w:type="spellEnd"/>
      <w:r>
        <w:t xml:space="preserve"> maddesinin birinci f</w:t>
      </w:r>
      <w:r>
        <w:t xml:space="preserve">ıkrasının (d) bendi uyarınca, </w:t>
      </w:r>
      <w:r>
        <w:rPr>
          <w:b/>
        </w:rPr>
        <w:t xml:space="preserve">2025 yılı itibarıyla her bir aykırılık için 228 bin Türk lirasına kadar idari para cezası </w:t>
      </w:r>
      <w:proofErr w:type="spellStart"/>
      <w:r>
        <w:t>uygulanabilecektır</w:t>
      </w:r>
      <w:proofErr w:type="spellEnd"/>
      <w:r>
        <w:t>.</w:t>
      </w:r>
    </w:p>
    <w:p w14:paraId="04E99A29" w14:textId="77777777" w:rsidR="004F1218" w:rsidRDefault="00113CD9">
      <w:pPr>
        <w:ind w:left="640" w:right="268"/>
      </w:pPr>
      <w:r>
        <w:t xml:space="preserve">Anılan düzenlemelerle getirilen yükümlülüklerin hayata geçirilebilmesini </w:t>
      </w:r>
      <w:proofErr w:type="spellStart"/>
      <w:r>
        <w:t>teminen</w:t>
      </w:r>
      <w:proofErr w:type="spellEnd"/>
      <w:r>
        <w:t xml:space="preserve"> Bakanlığımızca otomotiv sektörü tem</w:t>
      </w:r>
      <w:r>
        <w:t xml:space="preserve">silcileri, ilan platformu temsilcileri ve Cumhurbaşkanlığı Dijital Dönüşüm Ofisi yetkilileri ile gerçekleştirilen toplantılar neticesinde, ilk aşamada, </w:t>
      </w:r>
      <w:r>
        <w:rPr>
          <w:b/>
        </w:rPr>
        <w:t>taşıt ilanı vermek isteyen gerçek veya tüzel kişilerin kimlik doğrulamaları ilan platformlarının entegra</w:t>
      </w:r>
      <w:r>
        <w:rPr>
          <w:b/>
        </w:rPr>
        <w:t xml:space="preserve">syonu ile Bakanlığımız bünyesinde kurulan Elektronik İlan Doğrulama Sistemi (EİDS) </w:t>
      </w:r>
      <w:r>
        <w:t>üzerinden yapılmaya başlanmıştır.</w:t>
      </w:r>
    </w:p>
    <w:p w14:paraId="10CBD8E9" w14:textId="77777777" w:rsidR="004F1218" w:rsidRDefault="00113CD9">
      <w:pPr>
        <w:ind w:left="640" w:right="268"/>
      </w:pPr>
      <w:r>
        <w:t>Bununla birlikte, ikinci aşama olan yetki doğrulama sürecine ilişkin Bakanlığımızca, taşıt malikinin tespitine yönelik Türkiye Noterler Bir</w:t>
      </w:r>
      <w:r>
        <w:t>liği; hısımlık tespitine yönelik ise Nüfus ve Vatandaşlık İşleri Genel Müdürlüğü ile ortak çalışmalar yürütülerek sürece yönelik sistem geliştirmeleri ve entegrasyonlar tamamlanmış; anılan çalışmalar neticesinde Bakanlığımız birimleri ile E-Devlet Kapısı E</w:t>
      </w:r>
      <w:r>
        <w:t>ntegrasyon Birimince gerçekleştirilen teknik çalışmaların ise sonuna gelinmiştir.</w:t>
      </w:r>
    </w:p>
    <w:p w14:paraId="774D1717" w14:textId="77777777" w:rsidR="004F1218" w:rsidRDefault="00113CD9">
      <w:pPr>
        <w:ind w:left="1363" w:right="268" w:firstLine="0"/>
      </w:pPr>
      <w:r>
        <w:t>Bu kapsamda, e-Devlette bir yetkilendirme ekranı oluşturulmuş olup, bu ekranda;</w:t>
      </w:r>
    </w:p>
    <w:p w14:paraId="637BD340" w14:textId="77777777" w:rsidR="004F1218" w:rsidRDefault="00113CD9">
      <w:pPr>
        <w:numPr>
          <w:ilvl w:val="0"/>
          <w:numId w:val="2"/>
        </w:numPr>
        <w:spacing w:after="5" w:line="266" w:lineRule="auto"/>
        <w:jc w:val="left"/>
      </w:pPr>
      <w:r>
        <w:t xml:space="preserve">Malikin gerçek kişi olması halinde </w:t>
      </w:r>
      <w:r>
        <w:rPr>
          <w:b/>
        </w:rPr>
        <w:t xml:space="preserve">kendisine, </w:t>
      </w:r>
      <w:r>
        <w:t xml:space="preserve">tüzel kişi olması halinde ise </w:t>
      </w:r>
      <w:r>
        <w:rPr>
          <w:b/>
        </w:rPr>
        <w:t>yetkili temsilcisi</w:t>
      </w:r>
      <w:r>
        <w:rPr>
          <w:b/>
        </w:rPr>
        <w:t xml:space="preserve"> olduğu tüzel kişiye ait taşıtların listelenmesi</w:t>
      </w:r>
      <w:r>
        <w:t>,</w:t>
      </w:r>
    </w:p>
    <w:p w14:paraId="20642EDF" w14:textId="77777777" w:rsidR="004F1218" w:rsidRDefault="00113CD9">
      <w:pPr>
        <w:numPr>
          <w:ilvl w:val="0"/>
          <w:numId w:val="2"/>
        </w:numPr>
        <w:spacing w:after="5" w:line="266" w:lineRule="auto"/>
        <w:jc w:val="left"/>
      </w:pPr>
      <w:r>
        <w:t xml:space="preserve">Malikin/yetkili temsilcinin </w:t>
      </w:r>
      <w:r>
        <w:rPr>
          <w:b/>
        </w:rPr>
        <w:t>ilana konu etmek istediği taşıtı seçebilmesi</w:t>
      </w:r>
      <w:r>
        <w:t>,</w:t>
      </w:r>
    </w:p>
    <w:p w14:paraId="3E66D4B6" w14:textId="77777777" w:rsidR="004F1218" w:rsidRDefault="00113CD9">
      <w:pPr>
        <w:numPr>
          <w:ilvl w:val="0"/>
          <w:numId w:val="2"/>
        </w:numPr>
        <w:jc w:val="left"/>
      </w:pPr>
      <w:r>
        <w:t xml:space="preserve">Taşıtın seçilmesi sonrası İkinci El Motorlu Kara Taşıtları Ticareti Bilgi Sistemi (İETTS) kayıtlarına istinaden </w:t>
      </w:r>
      <w:r>
        <w:rPr>
          <w:b/>
        </w:rPr>
        <w:t>-yetki süresi belirl</w:t>
      </w:r>
      <w:r>
        <w:rPr>
          <w:b/>
        </w:rPr>
        <w:t xml:space="preserve">enerek- ilanı verecek (yetkilendirilmek istenen) </w:t>
      </w:r>
      <w:r>
        <w:rPr>
          <w:b/>
          <w:u w:val="single" w:color="000000"/>
        </w:rPr>
        <w:t xml:space="preserve">yetki belgeli galeri işletmesinin </w:t>
      </w:r>
      <w:r>
        <w:rPr>
          <w:b/>
        </w:rPr>
        <w:t xml:space="preserve">seçilmesi </w:t>
      </w:r>
      <w:r>
        <w:t>işlemleri sonrası yetkilendirme işlemi gerçekleştirilecektir.</w:t>
      </w:r>
    </w:p>
    <w:p w14:paraId="09FB30B3" w14:textId="77777777" w:rsidR="004F1218" w:rsidRDefault="00113CD9">
      <w:pPr>
        <w:spacing w:after="850" w:line="266" w:lineRule="auto"/>
        <w:ind w:left="640" w:firstLine="699"/>
        <w:jc w:val="left"/>
      </w:pPr>
      <w:r>
        <w:t xml:space="preserve">Bu itibarla, söz konusu uygulamanın devreye alınmasıyla, </w:t>
      </w:r>
      <w:r>
        <w:rPr>
          <w:b/>
        </w:rPr>
        <w:t>sadece yetki belgeli işletmelerin yetkilendi</w:t>
      </w:r>
      <w:r>
        <w:rPr>
          <w:b/>
        </w:rPr>
        <w:t>rilebilmesi mümkün olacak ve yetki belgesiz galeri işletmelerince ilan girişi yapılamayacaktır</w:t>
      </w:r>
      <w:r>
        <w:t>.</w:t>
      </w:r>
    </w:p>
    <w:p w14:paraId="0487E9B2" w14:textId="16E24DD3" w:rsidR="004F1218" w:rsidRDefault="004F1218">
      <w:pPr>
        <w:spacing w:after="74" w:line="259" w:lineRule="auto"/>
        <w:ind w:left="648" w:firstLine="0"/>
        <w:jc w:val="left"/>
      </w:pPr>
    </w:p>
    <w:p w14:paraId="0BC899DC" w14:textId="77777777" w:rsidR="004F1218" w:rsidRDefault="00113CD9">
      <w:pPr>
        <w:ind w:left="640" w:right="268"/>
      </w:pPr>
      <w:r>
        <w:t xml:space="preserve">Bu kapsamda, ilan platformlarının </w:t>
      </w:r>
      <w:proofErr w:type="spellStart"/>
      <w:r>
        <w:t>EİDS'ye</w:t>
      </w:r>
      <w:proofErr w:type="spellEnd"/>
      <w:r>
        <w:t xml:space="preserve"> entegre olabilmeleri amacıyla Bakanlığımız tarafından hazırlanan </w:t>
      </w:r>
      <w:r>
        <w:rPr>
          <w:b/>
        </w:rPr>
        <w:t xml:space="preserve">EİDS Entegrasyon Dokümanı - Faz 1 </w:t>
      </w:r>
      <w:r>
        <w:t xml:space="preserve">(Ek-1) ve </w:t>
      </w:r>
      <w:r>
        <w:rPr>
          <w:b/>
        </w:rPr>
        <w:t xml:space="preserve">EİDS Entegrasyon Dokümanı - Faz 2 </w:t>
      </w:r>
      <w:r>
        <w:t>(Ek-2) ilişikte gönderilmekte olup söz konusu Sisteme ilişkin teknik so</w:t>
      </w:r>
      <w:r>
        <w:t>ru, sorun, görüş veya önerilerin eids@ticaret.gov.tr e-posta adresine iletilmesi gerekmektedir.</w:t>
      </w:r>
    </w:p>
    <w:p w14:paraId="29C34199" w14:textId="77777777" w:rsidR="004F1218" w:rsidRDefault="00113CD9">
      <w:pPr>
        <w:ind w:left="640" w:right="268" w:firstLine="567"/>
      </w:pPr>
      <w:r>
        <w:lastRenderedPageBreak/>
        <w:t xml:space="preserve">Bununla beraber, hem ilan platformları hem de sektör temsilcileri ile yapılan değerlendirmeler neticesinde ikinci fazın uygulamaya geçmesine ilişkin belirlenen </w:t>
      </w:r>
      <w:r>
        <w:t>esaslara aşağıda maddeler halinde yer verilmektedir.</w:t>
      </w:r>
    </w:p>
    <w:p w14:paraId="42B858A8" w14:textId="77777777" w:rsidR="004F1218" w:rsidRDefault="00113CD9">
      <w:pPr>
        <w:numPr>
          <w:ilvl w:val="0"/>
          <w:numId w:val="3"/>
        </w:numPr>
        <w:ind w:right="268"/>
      </w:pPr>
      <w:r>
        <w:t xml:space="preserve">İlan platformlarınca, EİDS 2. Faz yetki doğrulama uygulamasına ilişkin teknik çalışmalar tamamlanmış olup </w:t>
      </w:r>
      <w:r>
        <w:rPr>
          <w:b/>
        </w:rPr>
        <w:t xml:space="preserve">1 Ocak 2025 tarihi </w:t>
      </w:r>
      <w:r>
        <w:t>itibarıyla uygulama, yetki doğrulaması yapılmadan ilan verilemeyecek şekilde d</w:t>
      </w:r>
      <w:r>
        <w:t>evreye alınacaktır.</w:t>
      </w:r>
    </w:p>
    <w:p w14:paraId="352E0936" w14:textId="77777777" w:rsidR="004F1218" w:rsidRDefault="00113CD9">
      <w:pPr>
        <w:numPr>
          <w:ilvl w:val="0"/>
          <w:numId w:val="3"/>
        </w:numPr>
        <w:ind w:right="268"/>
      </w:pPr>
      <w:r>
        <w:t>Doğrulama yapılarak yayımlanan ilanlarda “</w:t>
      </w:r>
      <w:proofErr w:type="spellStart"/>
      <w:r>
        <w:t>EİDS'den</w:t>
      </w:r>
      <w:proofErr w:type="spellEnd"/>
      <w:r>
        <w:t xml:space="preserve"> yetki doğrulamasının yapıldığı” yönünde bir logoya/ibareye yer verilecektir.</w:t>
      </w:r>
    </w:p>
    <w:p w14:paraId="422430D6" w14:textId="77777777" w:rsidR="004F1218" w:rsidRDefault="00113CD9">
      <w:pPr>
        <w:numPr>
          <w:ilvl w:val="0"/>
          <w:numId w:val="3"/>
        </w:numPr>
        <w:ind w:right="268"/>
      </w:pPr>
      <w:r>
        <w:t>EİDS yetkilendirme sürecinde aynı taşıta ilişkin birden fazla galeri işletmesinin yetkilendirilmesi mümkün o</w:t>
      </w:r>
      <w:r>
        <w:t xml:space="preserve">lacak ancak ilan platformlarında yayımlanan ilanlarda aynı taşıta ilişkin başka bir ilan bulunması durumunda diğer ilanlara ait fiyat bilgilerine ve bu ilanlara ulaşmayı sağlayan </w:t>
      </w:r>
      <w:proofErr w:type="spellStart"/>
      <w:r>
        <w:t>kısayollara</w:t>
      </w:r>
      <w:proofErr w:type="spellEnd"/>
      <w:r>
        <w:t>/linklere yer verilecektir.</w:t>
      </w:r>
    </w:p>
    <w:p w14:paraId="017261E1" w14:textId="77777777" w:rsidR="004F1218" w:rsidRDefault="00113CD9">
      <w:pPr>
        <w:numPr>
          <w:ilvl w:val="0"/>
          <w:numId w:val="3"/>
        </w:numPr>
        <w:ind w:right="268"/>
      </w:pPr>
      <w:r>
        <w:t>E-Devlet yetkilendirme ekranında taşıt</w:t>
      </w:r>
      <w:r>
        <w:t xml:space="preserve"> sahibi tarafından verilen yetkinin iptali mümkün olacak ancak yetkilendirmenin iptali halinde ilan otomatik olarak yayımdan kalkmayacak;</w:t>
      </w:r>
    </w:p>
    <w:p w14:paraId="1C21A9F1" w14:textId="77777777" w:rsidR="004F1218" w:rsidRDefault="00113CD9">
      <w:pPr>
        <w:numPr>
          <w:ilvl w:val="0"/>
          <w:numId w:val="4"/>
        </w:numPr>
        <w:ind w:right="268"/>
      </w:pPr>
      <w:r>
        <w:t>İlanın yayımdan kalkacağı tarihin yetkilendirmenin sona ereceği tarihten önce olması halinde ilanın yayından kalkacağı</w:t>
      </w:r>
      <w:r>
        <w:t xml:space="preserve"> tarihe kadar ilanda gerçekleştirilecek değişikliklerde sorgulama yapılmayacak, ilanın yayımdan kalkacağı tarihte ilanın yenilenmesi durumunda yetkilendirmeye ilişkin sorgulama tekrar gerçekleştirilecek ve sorgunun olumsuz dönmesi halinde ilan yenilenemeye</w:t>
      </w:r>
      <w:r>
        <w:t>cektir.</w:t>
      </w:r>
    </w:p>
    <w:p w14:paraId="528134AE" w14:textId="77777777" w:rsidR="004F1218" w:rsidRDefault="00113CD9">
      <w:pPr>
        <w:numPr>
          <w:ilvl w:val="0"/>
          <w:numId w:val="4"/>
        </w:numPr>
        <w:ind w:right="268"/>
      </w:pPr>
      <w:r>
        <w:t>Yetkilendirmenin sona ereceği tarihin ilanın yayımdan kalkacağı tarihten önce olması halinde yetkilendirmenin sona ereceği tarihe kadar ilanda gerçekleştirilecek değişikliklerde sorgulama yapılmayacak, yetkilendirmenin sona ereceği tarihte yetkilen</w:t>
      </w:r>
      <w:r>
        <w:t>dirmeye ilişkin sorgulama tekrar gerçekleştirilecek ve sorgunun olumsuz dönmesi halinde ilan yayımdan kaldırılacaktır.</w:t>
      </w:r>
    </w:p>
    <w:p w14:paraId="41CECA0B" w14:textId="77777777" w:rsidR="004F1218" w:rsidRDefault="00113CD9">
      <w:pPr>
        <w:numPr>
          <w:ilvl w:val="0"/>
          <w:numId w:val="5"/>
        </w:numPr>
        <w:ind w:right="268"/>
      </w:pPr>
      <w:r>
        <w:t>Yetkilendirme ekranında taşıt sahibi tarafından yapılacak yetkilendirmenin süresi asgari 3 ay olacak, verilen yetkinin süresi taşıt sahibince aynı ekrandan uzatılabilecektir.</w:t>
      </w:r>
    </w:p>
    <w:p w14:paraId="3529ED73" w14:textId="77777777" w:rsidR="004F1218" w:rsidRDefault="00113CD9">
      <w:pPr>
        <w:numPr>
          <w:ilvl w:val="0"/>
          <w:numId w:val="5"/>
        </w:numPr>
        <w:ind w:right="268"/>
      </w:pPr>
      <w:r>
        <w:t>EİDS sorgusu sonucu ilan platformuna dönülecek marka, ticari ad ve model yılı bil</w:t>
      </w:r>
      <w:r>
        <w:t>gileri değiştirilemeyecek şekilde ilanda yer alacaktır.</w:t>
      </w:r>
    </w:p>
    <w:p w14:paraId="24872C5F" w14:textId="77777777" w:rsidR="004F1218" w:rsidRDefault="00113CD9">
      <w:pPr>
        <w:numPr>
          <w:ilvl w:val="0"/>
          <w:numId w:val="5"/>
        </w:numPr>
        <w:ind w:right="268"/>
      </w:pPr>
      <w:r>
        <w:t>Uygulama devreye alındığı anda yayında olan ilanlar yayımda kalmaya devam edecek ancak yayımda olan ilanların yenilenmesi durumunda EİDS üzerinden yetkilendirmeye ilişkin sorgulama gerçekleştirilecekt</w:t>
      </w:r>
      <w:r>
        <w:t>ir.</w:t>
      </w:r>
    </w:p>
    <w:p w14:paraId="70BDF8F3" w14:textId="77777777" w:rsidR="004F1218" w:rsidRDefault="00113CD9">
      <w:pPr>
        <w:spacing w:after="510"/>
        <w:ind w:left="640"/>
      </w:pPr>
      <w:r>
        <w:t xml:space="preserve">Bu itibarla, ikinci el motorlu kara taşıtı ticaretiyle iştigal eden üyelerinizin yukarıda yer verilen esaslar hakkında </w:t>
      </w:r>
      <w:r>
        <w:rPr>
          <w:b/>
          <w:i/>
        </w:rPr>
        <w:t xml:space="preserve">ivedilikle </w:t>
      </w:r>
      <w:r>
        <w:t>bilgilendirilmelerinin sağlanması hususunda bilgilerini ve gereğini rica ederim.</w:t>
      </w:r>
    </w:p>
    <w:p w14:paraId="1A852EAE" w14:textId="0E9C631C" w:rsidR="004F1218" w:rsidRDefault="00113CD9">
      <w:pPr>
        <w:spacing w:after="484" w:line="265" w:lineRule="auto"/>
        <w:ind w:left="10" w:right="913" w:hanging="10"/>
        <w:jc w:val="right"/>
      </w:pPr>
      <w:r>
        <w:t>.</w:t>
      </w:r>
    </w:p>
    <w:p w14:paraId="025C927F" w14:textId="77777777" w:rsidR="004F1218" w:rsidRDefault="00113CD9">
      <w:pPr>
        <w:ind w:left="640" w:right="268" w:firstLine="0"/>
      </w:pPr>
      <w:r>
        <w:t>Ek:</w:t>
      </w:r>
    </w:p>
    <w:p w14:paraId="346CB7FA" w14:textId="77777777" w:rsidR="004F1218" w:rsidRDefault="00113CD9">
      <w:pPr>
        <w:numPr>
          <w:ilvl w:val="0"/>
          <w:numId w:val="6"/>
        </w:numPr>
        <w:ind w:right="268" w:hanging="238"/>
      </w:pPr>
      <w:r>
        <w:t xml:space="preserve">EİDS Entegrasyon </w:t>
      </w:r>
      <w:proofErr w:type="spellStart"/>
      <w:r>
        <w:t>Dokümanı_Faz</w:t>
      </w:r>
      <w:proofErr w:type="spellEnd"/>
      <w:r>
        <w:t xml:space="preserve"> 1 (5 Sayfa)</w:t>
      </w:r>
    </w:p>
    <w:p w14:paraId="49DAC13F" w14:textId="77777777" w:rsidR="004F1218" w:rsidRDefault="00113CD9">
      <w:pPr>
        <w:numPr>
          <w:ilvl w:val="0"/>
          <w:numId w:val="6"/>
        </w:numPr>
        <w:spacing w:after="485"/>
        <w:ind w:right="268" w:hanging="238"/>
      </w:pPr>
      <w:r>
        <w:t xml:space="preserve">EIDS Entegrasyon </w:t>
      </w:r>
      <w:proofErr w:type="spellStart"/>
      <w:r>
        <w:t>Dokümanı_Faz</w:t>
      </w:r>
      <w:proofErr w:type="spellEnd"/>
      <w:r>
        <w:t xml:space="preserve"> 2 (5 Sayfa)</w:t>
      </w:r>
    </w:p>
    <w:p w14:paraId="68346D0B" w14:textId="77777777" w:rsidR="004F1218" w:rsidRDefault="00113CD9">
      <w:pPr>
        <w:spacing w:after="38"/>
        <w:ind w:left="760" w:right="268" w:firstLine="0"/>
      </w:pPr>
      <w:r>
        <w:t>Dağıtım:</w:t>
      </w:r>
    </w:p>
    <w:p w14:paraId="3E48330F" w14:textId="77777777" w:rsidR="004F1218" w:rsidRDefault="00113CD9">
      <w:pPr>
        <w:spacing w:after="70"/>
        <w:ind w:left="760" w:right="268" w:firstLine="0"/>
      </w:pPr>
      <w:r>
        <w:t>Türkiye Esnaf ve Sanatkarları Konfederasyonu Başkanlığına</w:t>
      </w:r>
    </w:p>
    <w:p w14:paraId="72DBAE26" w14:textId="77777777" w:rsidR="004F1218" w:rsidRDefault="00113CD9">
      <w:pPr>
        <w:spacing w:after="606"/>
        <w:ind w:left="760" w:right="268" w:firstLine="0"/>
      </w:pPr>
      <w:r>
        <w:t>Türkiye Odalar ve Borsalar Birliği Başkanlığına</w:t>
      </w:r>
    </w:p>
    <w:p w14:paraId="70B4D0A0" w14:textId="2092D41C" w:rsidR="004F1218" w:rsidRDefault="004F1218">
      <w:pPr>
        <w:spacing w:after="0" w:line="259" w:lineRule="auto"/>
        <w:ind w:left="648" w:firstLine="0"/>
        <w:jc w:val="left"/>
      </w:pPr>
    </w:p>
    <w:sectPr w:rsidR="004F1218">
      <w:pgSz w:w="11906" w:h="16838"/>
      <w:pgMar w:top="238" w:right="573" w:bottom="68"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20F38"/>
    <w:multiLevelType w:val="hybridMultilevel"/>
    <w:tmpl w:val="39DAD20C"/>
    <w:lvl w:ilvl="0" w:tplc="ACDE32BC">
      <w:start w:val="1"/>
      <w:numFmt w:val="bullet"/>
      <w:lvlText w:val="-"/>
      <w:lvlJc w:val="left"/>
      <w:pPr>
        <w:ind w:left="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147A16">
      <w:start w:val="1"/>
      <w:numFmt w:val="bullet"/>
      <w:lvlText w:val="o"/>
      <w:lvlJc w:val="left"/>
      <w:pPr>
        <w:ind w:left="2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D0C1F8">
      <w:start w:val="1"/>
      <w:numFmt w:val="bullet"/>
      <w:lvlText w:val="▪"/>
      <w:lvlJc w:val="left"/>
      <w:pPr>
        <w:ind w:left="3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A813E6">
      <w:start w:val="1"/>
      <w:numFmt w:val="bullet"/>
      <w:lvlText w:val="•"/>
      <w:lvlJc w:val="left"/>
      <w:pPr>
        <w:ind w:left="3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063140">
      <w:start w:val="1"/>
      <w:numFmt w:val="bullet"/>
      <w:lvlText w:val="o"/>
      <w:lvlJc w:val="left"/>
      <w:pPr>
        <w:ind w:left="4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D66182">
      <w:start w:val="1"/>
      <w:numFmt w:val="bullet"/>
      <w:lvlText w:val="▪"/>
      <w:lvlJc w:val="left"/>
      <w:pPr>
        <w:ind w:left="5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5CC542">
      <w:start w:val="1"/>
      <w:numFmt w:val="bullet"/>
      <w:lvlText w:val="•"/>
      <w:lvlJc w:val="left"/>
      <w:pPr>
        <w:ind w:left="6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F886AC">
      <w:start w:val="1"/>
      <w:numFmt w:val="bullet"/>
      <w:lvlText w:val="o"/>
      <w:lvlJc w:val="left"/>
      <w:pPr>
        <w:ind w:left="6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4659C6">
      <w:start w:val="1"/>
      <w:numFmt w:val="bullet"/>
      <w:lvlText w:val="▪"/>
      <w:lvlJc w:val="left"/>
      <w:pPr>
        <w:ind w:left="7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B117F1"/>
    <w:multiLevelType w:val="hybridMultilevel"/>
    <w:tmpl w:val="7646E72E"/>
    <w:lvl w:ilvl="0" w:tplc="969C5958">
      <w:start w:val="1"/>
      <w:numFmt w:val="decimal"/>
      <w:lvlText w:val="%1."/>
      <w:lvlJc w:val="left"/>
      <w:pPr>
        <w:ind w:left="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8EC80D2">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4848878">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518E2E2">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BEA1780">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402AE34">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116CA74">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C120B48">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CDCA83A">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2F290E"/>
    <w:multiLevelType w:val="hybridMultilevel"/>
    <w:tmpl w:val="83F8687A"/>
    <w:lvl w:ilvl="0" w:tplc="AC9093BE">
      <w:start w:val="1"/>
      <w:numFmt w:val="bullet"/>
      <w:lvlText w:val="-"/>
      <w:lvlJc w:val="left"/>
      <w:pPr>
        <w:ind w:left="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FD0058A">
      <w:start w:val="1"/>
      <w:numFmt w:val="bullet"/>
      <w:lvlText w:val="o"/>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17CC318">
      <w:start w:val="1"/>
      <w:numFmt w:val="bullet"/>
      <w:lvlText w:val="▪"/>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F1E2DA8">
      <w:start w:val="1"/>
      <w:numFmt w:val="bullet"/>
      <w:lvlText w:val="•"/>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0B681DE">
      <w:start w:val="1"/>
      <w:numFmt w:val="bullet"/>
      <w:lvlText w:val="o"/>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6D0135A">
      <w:start w:val="1"/>
      <w:numFmt w:val="bullet"/>
      <w:lvlText w:val="▪"/>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0A2BB7E">
      <w:start w:val="1"/>
      <w:numFmt w:val="bullet"/>
      <w:lvlText w:val="•"/>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AD82F4E">
      <w:start w:val="1"/>
      <w:numFmt w:val="bullet"/>
      <w:lvlText w:val="o"/>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6FA64C8">
      <w:start w:val="1"/>
      <w:numFmt w:val="bullet"/>
      <w:lvlText w:val="▪"/>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6526F4"/>
    <w:multiLevelType w:val="hybridMultilevel"/>
    <w:tmpl w:val="4B789008"/>
    <w:lvl w:ilvl="0" w:tplc="0A629648">
      <w:start w:val="1"/>
      <w:numFmt w:val="bullet"/>
      <w:lvlText w:val="-"/>
      <w:lvlJc w:val="left"/>
      <w:pPr>
        <w:ind w:left="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FA752C">
      <w:start w:val="1"/>
      <w:numFmt w:val="bullet"/>
      <w:lvlText w:val="o"/>
      <w:lvlJc w:val="left"/>
      <w:pPr>
        <w:ind w:left="2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B83148">
      <w:start w:val="1"/>
      <w:numFmt w:val="bullet"/>
      <w:lvlText w:val="▪"/>
      <w:lvlJc w:val="left"/>
      <w:pPr>
        <w:ind w:left="3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40CF4E">
      <w:start w:val="1"/>
      <w:numFmt w:val="bullet"/>
      <w:lvlText w:val="•"/>
      <w:lvlJc w:val="left"/>
      <w:pPr>
        <w:ind w:left="3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084D96">
      <w:start w:val="1"/>
      <w:numFmt w:val="bullet"/>
      <w:lvlText w:val="o"/>
      <w:lvlJc w:val="left"/>
      <w:pPr>
        <w:ind w:left="4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4C37DC">
      <w:start w:val="1"/>
      <w:numFmt w:val="bullet"/>
      <w:lvlText w:val="▪"/>
      <w:lvlJc w:val="left"/>
      <w:pPr>
        <w:ind w:left="5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B47B62">
      <w:start w:val="1"/>
      <w:numFmt w:val="bullet"/>
      <w:lvlText w:val="•"/>
      <w:lvlJc w:val="left"/>
      <w:pPr>
        <w:ind w:left="6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1208EA">
      <w:start w:val="1"/>
      <w:numFmt w:val="bullet"/>
      <w:lvlText w:val="o"/>
      <w:lvlJc w:val="left"/>
      <w:pPr>
        <w:ind w:left="6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190A">
      <w:start w:val="1"/>
      <w:numFmt w:val="bullet"/>
      <w:lvlText w:val="▪"/>
      <w:lvlJc w:val="left"/>
      <w:pPr>
        <w:ind w:left="7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014B5C"/>
    <w:multiLevelType w:val="hybridMultilevel"/>
    <w:tmpl w:val="B330EE0E"/>
    <w:lvl w:ilvl="0" w:tplc="51827574">
      <w:start w:val="5"/>
      <w:numFmt w:val="decimal"/>
      <w:lvlText w:val="%1."/>
      <w:lvlJc w:val="left"/>
      <w:pPr>
        <w:ind w:left="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8A56F8">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0AED732">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AAE3056">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8A827BA">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72A077A">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B102CB6">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B848856">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10358C">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B5207E"/>
    <w:multiLevelType w:val="hybridMultilevel"/>
    <w:tmpl w:val="8DBA7E5C"/>
    <w:lvl w:ilvl="0" w:tplc="F5BAAA94">
      <w:start w:val="1"/>
      <w:numFmt w:val="decimal"/>
      <w:lvlText w:val="%1-"/>
      <w:lvlJc w:val="left"/>
      <w:pPr>
        <w:ind w:left="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7CA5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8469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AE8D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09F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4AA2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1AF7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E673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689B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218"/>
    <w:rsid w:val="00113CD9"/>
    <w:rsid w:val="004F12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0800"/>
  <w15:docId w15:val="{A2DD04C7-264C-4E98-9CBA-494C85C1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357" w:firstLine="698"/>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0"/>
      <w:outlineLvl w:val="0"/>
    </w:pPr>
    <w:rPr>
      <w:rFonts w:ascii="Arial" w:eastAsia="Arial" w:hAnsi="Arial" w:cs="Arial"/>
      <w:b/>
      <w:color w:val="A9A9A9"/>
      <w:sz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A9A9A9"/>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2024-12-12T13:55:00Z</dcterms:created>
  <dcterms:modified xsi:type="dcterms:W3CDTF">2024-12-12T13:55:00Z</dcterms:modified>
</cp:coreProperties>
</file>